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4A" w:rsidRPr="00175B24" w:rsidRDefault="00175B24" w:rsidP="00175B24">
      <w:pPr>
        <w:spacing w:after="0" w:line="300" w:lineRule="auto"/>
        <w:rPr>
          <w:rFonts w:ascii="Arial Narrow" w:hAnsi="Arial Narrow" w:cs="Times New Roman"/>
          <w:b/>
          <w:sz w:val="24"/>
          <w:szCs w:val="24"/>
        </w:rPr>
      </w:pPr>
      <w:r w:rsidRPr="00175B24">
        <w:rPr>
          <w:rFonts w:ascii="Arial Narrow" w:hAnsi="Arial Narrow" w:cs="Times New Roman"/>
          <w:b/>
          <w:sz w:val="24"/>
          <w:szCs w:val="24"/>
        </w:rPr>
        <w:t>Prilog IV.</w:t>
      </w:r>
    </w:p>
    <w:p w:rsidR="00175B24" w:rsidRDefault="00175B24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5F00">
        <w:rPr>
          <w:rFonts w:ascii="Times New Roman" w:hAnsi="Times New Roman" w:cs="Times New Roman"/>
          <w:i/>
        </w:rPr>
        <w:t>,106/18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5F00">
        <w:rPr>
          <w:rFonts w:ascii="Times New Roman" w:hAnsi="Times New Roman" w:cs="Times New Roman"/>
          <w:i/>
        </w:rPr>
        <w:t>, 1/19</w:t>
      </w:r>
      <w:r w:rsidR="00BD4F83" w:rsidRPr="00F24214">
        <w:rPr>
          <w:rFonts w:ascii="Times New Roman" w:hAnsi="Times New Roman" w:cs="Times New Roman"/>
          <w:i/>
        </w:rPr>
        <w:t>).</w:t>
      </w:r>
      <w:bookmarkStart w:id="0" w:name="_GoBack"/>
      <w:bookmarkEnd w:id="0"/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75B24" w:rsidRDefault="00BE449E" w:rsidP="00175B24">
      <w:pPr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175B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4.1.1. Restrukturiranje, modernizacija i povećanje konkurentnosti poljoprivrednih gospodarstava </w:t>
      </w:r>
    </w:p>
    <w:p w:rsidR="00381745" w:rsidRDefault="0091120B" w:rsidP="00175B2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left:0;text-align:left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75B24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D5F00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2D06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Isabella Knežević</cp:lastModifiedBy>
  <cp:revision>3</cp:revision>
  <dcterms:created xsi:type="dcterms:W3CDTF">2019-03-07T14:37:00Z</dcterms:created>
  <dcterms:modified xsi:type="dcterms:W3CDTF">2019-03-19T09:25:00Z</dcterms:modified>
</cp:coreProperties>
</file>