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F587" w14:textId="77777777" w:rsidR="00CA2AB6" w:rsidRPr="00CA2AB6" w:rsidRDefault="00CA2AB6" w:rsidP="00E403FD">
      <w:pPr>
        <w:spacing w:after="0" w:line="360" w:lineRule="auto"/>
        <w:rPr>
          <w:rFonts w:ascii="Arial Narrow" w:hAnsi="Arial Narrow"/>
          <w:b/>
          <w:sz w:val="23"/>
          <w:szCs w:val="23"/>
        </w:rPr>
      </w:pPr>
      <w:r w:rsidRPr="00CA2AB6">
        <w:rPr>
          <w:rFonts w:ascii="Arial Narrow" w:hAnsi="Arial Narrow"/>
          <w:b/>
          <w:sz w:val="23"/>
          <w:szCs w:val="23"/>
        </w:rPr>
        <w:t>KRITERIJI ODABIRA PROJEKATA</w:t>
      </w:r>
    </w:p>
    <w:p w14:paraId="5EDA1967" w14:textId="0C20C772" w:rsidR="00CA2AB6" w:rsidRPr="00CA2AB6" w:rsidRDefault="00CA2AB6" w:rsidP="00E403FD">
      <w:pPr>
        <w:spacing w:after="0" w:line="360" w:lineRule="auto"/>
        <w:rPr>
          <w:rFonts w:ascii="Arial Narrow" w:hAnsi="Arial Narrow"/>
          <w:b/>
          <w:sz w:val="23"/>
          <w:szCs w:val="23"/>
        </w:rPr>
      </w:pPr>
      <w:r w:rsidRPr="00CA2AB6">
        <w:rPr>
          <w:rFonts w:ascii="Arial Narrow" w:hAnsi="Arial Narrow"/>
          <w:b/>
          <w:sz w:val="23"/>
          <w:szCs w:val="23"/>
        </w:rPr>
        <w:t xml:space="preserve">TIP OPERACIJE 6.3. „POTPORA </w:t>
      </w:r>
      <w:r w:rsidR="00B172F5">
        <w:rPr>
          <w:rFonts w:ascii="Arial Narrow" w:hAnsi="Arial Narrow"/>
          <w:b/>
          <w:sz w:val="23"/>
          <w:szCs w:val="23"/>
        </w:rPr>
        <w:t xml:space="preserve">RAZVOJU </w:t>
      </w:r>
      <w:r w:rsidRPr="00CA2AB6">
        <w:rPr>
          <w:rFonts w:ascii="Arial Narrow" w:hAnsi="Arial Narrow"/>
          <w:b/>
          <w:sz w:val="23"/>
          <w:szCs w:val="23"/>
        </w:rPr>
        <w:t>MALI</w:t>
      </w:r>
      <w:r w:rsidR="00B172F5">
        <w:rPr>
          <w:rFonts w:ascii="Arial Narrow" w:hAnsi="Arial Narrow"/>
          <w:b/>
          <w:sz w:val="23"/>
          <w:szCs w:val="23"/>
        </w:rPr>
        <w:t>H</w:t>
      </w:r>
      <w:r w:rsidRPr="00CA2AB6">
        <w:rPr>
          <w:rFonts w:ascii="Arial Narrow" w:hAnsi="Arial Narrow"/>
          <w:b/>
          <w:sz w:val="23"/>
          <w:szCs w:val="23"/>
        </w:rPr>
        <w:t xml:space="preserve"> POLJOPRIVREDNI</w:t>
      </w:r>
      <w:r w:rsidR="00B172F5">
        <w:rPr>
          <w:rFonts w:ascii="Arial Narrow" w:hAnsi="Arial Narrow"/>
          <w:b/>
          <w:sz w:val="23"/>
          <w:szCs w:val="23"/>
        </w:rPr>
        <w:t>H</w:t>
      </w:r>
      <w:r w:rsidRPr="00CA2AB6">
        <w:rPr>
          <w:rFonts w:ascii="Arial Narrow" w:hAnsi="Arial Narrow"/>
          <w:b/>
          <w:sz w:val="23"/>
          <w:szCs w:val="23"/>
        </w:rPr>
        <w:t xml:space="preserve"> GOSPODARST</w:t>
      </w:r>
      <w:r w:rsidR="00B172F5">
        <w:rPr>
          <w:rFonts w:ascii="Arial Narrow" w:hAnsi="Arial Narrow"/>
          <w:b/>
          <w:sz w:val="23"/>
          <w:szCs w:val="23"/>
        </w:rPr>
        <w:t>AVA</w:t>
      </w:r>
      <w:r w:rsidRPr="00CA2AB6">
        <w:rPr>
          <w:rFonts w:ascii="Arial Narrow" w:hAnsi="Arial Narrow"/>
          <w:b/>
          <w:sz w:val="23"/>
          <w:szCs w:val="23"/>
        </w:rPr>
        <w:t>“</w:t>
      </w:r>
    </w:p>
    <w:p w14:paraId="700D6AB1" w14:textId="77777777" w:rsidR="00CA2AB6" w:rsidRPr="00CA2AB6" w:rsidRDefault="00CA2AB6" w:rsidP="00CA2AB6">
      <w:pPr>
        <w:spacing w:after="0" w:line="360" w:lineRule="auto"/>
        <w:rPr>
          <w:rFonts w:ascii="Arial Narrow" w:hAnsi="Arial Narrow"/>
          <w:sz w:val="23"/>
          <w:szCs w:val="23"/>
        </w:rPr>
      </w:pPr>
    </w:p>
    <w:tbl>
      <w:tblPr>
        <w:tblW w:w="8277" w:type="dxa"/>
        <w:tblLook w:val="04A0" w:firstRow="1" w:lastRow="0" w:firstColumn="1" w:lastColumn="0" w:noHBand="0" w:noVBand="1"/>
      </w:tblPr>
      <w:tblGrid>
        <w:gridCol w:w="321"/>
        <w:gridCol w:w="6991"/>
        <w:gridCol w:w="965"/>
      </w:tblGrid>
      <w:tr w:rsidR="00CA2AB6" w:rsidRPr="00CA2AB6" w14:paraId="4DD0F28B" w14:textId="77777777" w:rsidTr="001161DB">
        <w:trPr>
          <w:trHeight w:val="121"/>
        </w:trPr>
        <w:tc>
          <w:tcPr>
            <w:tcW w:w="8277" w:type="dxa"/>
            <w:gridSpan w:val="3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DC3062E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Operacija (Mjera iz PRR 2014.-2020.) 6.3</w:t>
            </w:r>
            <w:r w:rsidR="00FC7FF8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.</w:t>
            </w:r>
          </w:p>
        </w:tc>
      </w:tr>
      <w:tr w:rsidR="00CA2AB6" w:rsidRPr="00CA2AB6" w14:paraId="0A49680F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63F5A48C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1B677D5" w14:textId="77777777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Održivost </w:t>
            </w:r>
          </w:p>
          <w:p w14:paraId="30201294" w14:textId="77777777" w:rsidR="00CF149F" w:rsidRPr="00CA2AB6" w:rsidRDefault="00CF149F" w:rsidP="00CF1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436FFE"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 xml:space="preserve">POJAŠNJENJE: </w:t>
            </w:r>
            <w:r w:rsidRPr="00436FFE">
              <w:rPr>
                <w:rFonts w:ascii="Arial Narrow" w:hAnsi="Arial Narrow"/>
                <w:i/>
                <w:sz w:val="23"/>
                <w:szCs w:val="23"/>
              </w:rPr>
              <w:t xml:space="preserve">U svrhu ostvarivanja bodova na kriteriju odabira „Održivost“ </w:t>
            </w:r>
            <w:r w:rsidR="00436FFE" w:rsidRPr="00436FFE">
              <w:rPr>
                <w:rFonts w:ascii="Arial Narrow" w:hAnsi="Arial Narrow"/>
                <w:i/>
                <w:sz w:val="23"/>
                <w:szCs w:val="23"/>
              </w:rPr>
              <w:t xml:space="preserve">korisnik mora dokazati da će projektom (prijavljenim ulaganjem) biti novostvoreno jedno radno mjesto. </w:t>
            </w:r>
            <w:r w:rsidR="00436FFE" w:rsidRPr="00436FFE"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 xml:space="preserve">Bodovi se dodjeljuju na temelju podataka koje korisnik navodi u poslovnom planu. Korisnik na temelju ovoga kriterija može ostvariti 10 bodova ukoliko dokaže da će zaposliti 1 novu osobu.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9757654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BODOVI</w:t>
            </w:r>
          </w:p>
        </w:tc>
      </w:tr>
      <w:tr w:rsidR="00CA2AB6" w:rsidRPr="00CA2AB6" w14:paraId="6714738E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3D29BE5F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57921D3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Doprinos stvaranju novih radnih mjesta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31350EE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CA2AB6" w:rsidRPr="00CA2AB6" w14:paraId="275CB850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6A1F82A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EBA141C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 novozaposleni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3A2607F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43136A86" w14:textId="77777777" w:rsidTr="001161DB">
        <w:trPr>
          <w:trHeight w:val="982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2B17962D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2E91044" w14:textId="0179D805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Vrsta ulaganja</w:t>
            </w:r>
          </w:p>
          <w:p w14:paraId="0221EB55" w14:textId="01A87F8F" w:rsidR="00D145E9" w:rsidRPr="00CA2AB6" w:rsidRDefault="00D145E9" w:rsidP="00441E54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441E54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POJAŠNJENJE: </w:t>
            </w:r>
            <w:r w:rsidR="00441E54" w:rsidRPr="00441E54">
              <w:rPr>
                <w:rFonts w:ascii="Arial Narrow" w:hAnsi="Arial Narrow"/>
                <w:i/>
                <w:sz w:val="23"/>
                <w:szCs w:val="23"/>
              </w:rPr>
              <w:t xml:space="preserve">U svrhu ostvarivanja bodova na kriteriju odabira „Vrsta ulaganja“ korisnik mora u poslovnom planu jasno navesti koju će vrstu ulaganja ostvariti. </w:t>
            </w:r>
            <w:r w:rsidR="00441E54" w:rsidRPr="00441E54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Korisnik na temelju ovoga kriterija može ostvariti 10 bodova ukoliko se radi o 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laganj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 izgradnju i/ili opremanje objekata za prodaju vlastitih proizvoda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, 10 </w:t>
            </w:r>
            <w:r w:rsidR="00441E54" w:rsidRPr="00441E54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bodova ukoliko se radi o 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laganj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 navodnjavanje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te 10 bodova </w:t>
            </w:r>
            <w:r w:rsidR="00441E54" w:rsidRPr="00441E54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ukoliko se radi o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laganj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 uštedu energije (obnovljivi izvori energije i/ili energetska učinkovitost)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.</w:t>
            </w:r>
            <w:r w:rsidR="00441E54" w:rsidRPr="00441E5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="00441E54"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Ukoliko projekt</w:t>
            </w:r>
            <w:r w:rsidR="00BE26F1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(prijavljeno ulaganje) </w:t>
            </w:r>
            <w:r w:rsidR="00441E54"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doprinosi u više od jedne kategorije uzimati će se kumulativ, odnosno zbroj svih kategorija.</w:t>
            </w:r>
            <w:r w:rsidR="00441E54" w:rsidRPr="00441E5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Maksimalni broj bodova iznosi 30.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A4DBB32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30</w:t>
            </w:r>
          </w:p>
        </w:tc>
      </w:tr>
      <w:tr w:rsidR="00CA2AB6" w:rsidRPr="00CA2AB6" w14:paraId="5795A0BE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5AEA5CBC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BF49221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Ulaganja u izgradnju i/ili opremanje objekata za prodaju vlastitih proizvoda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96E32B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55DAF6F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24474BD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3F36BA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Ulaganja u navodnjavanje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F233CAA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7107AF9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C420859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C472044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Ulaganja u uštedu energije (obnovljivi izvori energije i/ili energetska učinkovitost)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FAD93B0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25E3C6C9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4EE8EA6F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3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8767A6A" w14:textId="77777777" w:rsidR="00CA2AB6" w:rsidRDefault="00CA2AB6" w:rsidP="00CB2612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Financijski kapaciteti (osigurana sredstva za provedbu projekta) </w:t>
            </w:r>
          </w:p>
          <w:p w14:paraId="54432965" w14:textId="77777777" w:rsidR="00023AAD" w:rsidRDefault="00160FFE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160FFE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POJAŠNJENJE: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U svrhu ostvarivanja bodova prema kriteriju odabira „Financijski kapaciteti“ korisnik mora osigurati 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određeni postotak </w:t>
            </w:r>
            <w:r w:rsidR="00CB2612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financijsk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ih</w:t>
            </w:r>
            <w:r w:rsidR="00CB2612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sredst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a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va za provedbu projekta</w:t>
            </w:r>
            <w:r w:rsidR="001161D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prilikom podnošenja Zahtjeva za potporu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. </w:t>
            </w:r>
          </w:p>
          <w:p w14:paraId="2F97EF52" w14:textId="77777777" w:rsidR="00160FFE" w:rsidRDefault="00160FFE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Dokumentacija izdana od strane banke kojom</w:t>
            </w:r>
            <w:r w:rsidR="00FC7FF8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korisnik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1161D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dokazuje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da raspolaže sredstvima za provedbu projekta je sljedeća: </w:t>
            </w:r>
          </w:p>
          <w:p w14:paraId="72C4D848" w14:textId="77777777" w:rsidR="00160FFE" w:rsidRDefault="00160FFE" w:rsidP="00CB26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174B7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Obvezujuće pismo namjere banke</w:t>
            </w:r>
            <w:r w:rsidR="00FC7FF8" w:rsidRPr="00174B7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ili</w:t>
            </w:r>
            <w:r w:rsidR="001161DB" w:rsidRPr="00174B7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;</w:t>
            </w:r>
          </w:p>
          <w:p w14:paraId="04AA248B" w14:textId="77777777" w:rsidR="00160FFE" w:rsidRDefault="00160FFE" w:rsidP="00CB26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Neobvezujuće pismo namjere banke</w:t>
            </w:r>
            <w:r w:rsidR="00FC7FF8"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ili</w:t>
            </w:r>
            <w:r w:rsidR="001161DB"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;</w:t>
            </w:r>
          </w:p>
          <w:p w14:paraId="0E4888A5" w14:textId="2CCD577C" w:rsidR="00023AAD" w:rsidRDefault="00160FFE" w:rsidP="00CB26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Potvrda o stanju računa banke za potrebe prijave na natječaj.</w:t>
            </w:r>
          </w:p>
          <w:p w14:paraId="0FAED280" w14:textId="77777777" w:rsidR="00160FFE" w:rsidRPr="00023AAD" w:rsidRDefault="001161DB" w:rsidP="00023AAD">
            <w:pPr>
              <w:pStyle w:val="Odlomakpopisa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</w:p>
          <w:p w14:paraId="40CE2096" w14:textId="76ABE11D" w:rsidR="001161DB" w:rsidRPr="00B172F5" w:rsidRDefault="001161DB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B172F5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Korisnik na temelju ovog kriterija</w:t>
            </w:r>
            <w:r w:rsidR="00023AAD" w:rsidRPr="00B172F5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odabira</w:t>
            </w:r>
            <w:r w:rsidRPr="00B172F5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može ostvariti </w:t>
            </w:r>
            <w:r w:rsidR="00023AAD" w:rsidRPr="00B172F5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8 bodova ukoliko dokaže da za provedbu projekta ima osigurano do 50% sredstava, 9 bodova ukoliko dokaže da za provedbu projekta ima osigurano</w:t>
            </w:r>
            <w:r w:rsidR="00023AAD" w:rsidRPr="00B172F5">
              <w:rPr>
                <w:rFonts w:ascii="Arial Narrow" w:eastAsia="Times New Roman" w:hAnsi="Arial Narrow" w:cs="Times New Roman"/>
                <w:i/>
                <w:color w:val="000000"/>
                <w:sz w:val="23"/>
                <w:szCs w:val="23"/>
                <w:lang w:eastAsia="hr-HR"/>
              </w:rPr>
              <w:t xml:space="preserve"> od 50,01% do 80% sredstava te 10 </w:t>
            </w:r>
            <w:r w:rsidR="00023AAD" w:rsidRPr="00B172F5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bodova ukoliko dokaže da za provedbu projekta ima osigurano</w:t>
            </w:r>
            <w:r w:rsidR="00023AAD" w:rsidRPr="00B172F5">
              <w:rPr>
                <w:rFonts w:ascii="Arial Narrow" w:eastAsia="Times New Roman" w:hAnsi="Arial Narrow" w:cs="Times New Roman"/>
                <w:i/>
                <w:color w:val="000000"/>
                <w:sz w:val="23"/>
                <w:szCs w:val="23"/>
                <w:lang w:eastAsia="hr-HR"/>
              </w:rPr>
              <w:t xml:space="preserve"> više od 80% sredstava projekta</w:t>
            </w:r>
            <w:r w:rsidR="00DA205B" w:rsidRPr="00B172F5">
              <w:rPr>
                <w:rFonts w:ascii="Arial Narrow" w:eastAsia="Times New Roman" w:hAnsi="Arial Narrow" w:cs="Times New Roman"/>
                <w:i/>
                <w:color w:val="000000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EC4FB26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CA2AB6" w:rsidRPr="00CA2AB6" w14:paraId="00405C56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4DC8AA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917EBB5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do 50% sredstava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5BA89AC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CA2AB6" w:rsidRPr="00CA2AB6" w14:paraId="404E5F5A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0230258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A1DBF2B" w14:textId="06919152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od 50,01 do 80%</w:t>
            </w:r>
            <w:r w:rsidR="006D091A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sredstava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23B8448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CA2AB6" w:rsidRPr="00CA2AB6" w14:paraId="527AF85A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9ACC515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41188C1" w14:textId="161BC264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više od 80,01% sredstava projekta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FB80A95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78F01EDA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52968935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lastRenderedPageBreak/>
              <w:t>4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41AA166" w14:textId="77777777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Horizontalne politike*</w:t>
            </w:r>
          </w:p>
          <w:p w14:paraId="1682F48A" w14:textId="31EE5882" w:rsidR="0043614D" w:rsidRPr="00CF39AB" w:rsidRDefault="00FC7FF8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</w:pP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POJAŠNJENJE: U svrhu ostvarivanja bodova prema kriteriju odabira „Horizontalne politike“ korisnik mora osigurati provedbu horizontalnih politika tijekom provedbe projekta. </w:t>
            </w:r>
          </w:p>
          <w:p w14:paraId="7A20B384" w14:textId="413D4BB4" w:rsidR="00174B7B" w:rsidRPr="00CF39AB" w:rsidRDefault="00174B7B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</w:pP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Pojam „Jednake mogućnosti“ </w:t>
            </w:r>
            <w:r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znači ravnopravan odnos prema ljudima, bez pristranosti, i stvaranje uvjeta, na radnom mjestu i u široj zajednici, koji potiču i poštuju različitosti i promiču dostojanstvo. </w:t>
            </w:r>
            <w:r w:rsidR="004E5A16"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U svrhu ostvarivanja bodova 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unutar 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kategori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je „J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ednake mogućnosti</w:t>
            </w:r>
            <w:r w:rsidR="001F6390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“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korisnik mora u poslovnom planu opisati na koji način projektom doprinosi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promican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ju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ravnopravnosti žena i muškaraca, zabran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i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diskriminacije po bilo kojoj osnovi te pristupačnost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i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za osobe s invaliditetom. </w:t>
            </w:r>
          </w:p>
          <w:p w14:paraId="66121F36" w14:textId="437BB083" w:rsidR="00174B7B" w:rsidRPr="008D56D3" w:rsidRDefault="00CF39AB" w:rsidP="00CB2612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U svrhu ostvarivanja bodova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unutar kategorije 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„D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oprinos zaštiti okoliša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“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korisnik mora u poslovnom planu opisati na koji način </w:t>
            </w:r>
            <w:r w:rsidR="00174B7B" w:rsidRPr="00CF39AB">
              <w:rPr>
                <w:rFonts w:ascii="Arial Narrow" w:hAnsi="Arial Narrow"/>
                <w:i/>
                <w:sz w:val="23"/>
                <w:szCs w:val="23"/>
              </w:rPr>
              <w:t xml:space="preserve">projekt uključuje principe zaštite i poboljšanja kvalitete okoliša </w:t>
            </w:r>
            <w:r w:rsidRPr="00CF39AB">
              <w:rPr>
                <w:rFonts w:ascii="Arial Narrow" w:hAnsi="Arial Narrow"/>
                <w:i/>
                <w:sz w:val="23"/>
                <w:szCs w:val="23"/>
              </w:rPr>
              <w:t>u smislu npr.</w:t>
            </w:r>
            <w:r w:rsidR="00174B7B" w:rsidRPr="00CF39AB">
              <w:rPr>
                <w:rFonts w:ascii="Arial Narrow" w:hAnsi="Arial Narrow"/>
                <w:i/>
                <w:sz w:val="23"/>
                <w:szCs w:val="23"/>
              </w:rPr>
              <w:t xml:space="preserve"> korištenj</w:t>
            </w:r>
            <w:r w:rsidRPr="00CF39AB">
              <w:rPr>
                <w:rFonts w:ascii="Arial Narrow" w:hAnsi="Arial Narrow"/>
                <w:i/>
                <w:sz w:val="23"/>
                <w:szCs w:val="23"/>
              </w:rPr>
              <w:t>a</w:t>
            </w:r>
            <w:r w:rsidR="00174B7B" w:rsidRPr="00CF39AB">
              <w:rPr>
                <w:rFonts w:ascii="Arial Narrow" w:hAnsi="Arial Narrow"/>
                <w:i/>
                <w:sz w:val="23"/>
                <w:szCs w:val="23"/>
              </w:rPr>
              <w:t xml:space="preserve"> obnovljivih izvora energije</w:t>
            </w:r>
            <w:r w:rsidRPr="00CF39AB">
              <w:rPr>
                <w:rFonts w:ascii="Arial Narrow" w:hAnsi="Arial Narrow"/>
                <w:i/>
                <w:sz w:val="23"/>
                <w:szCs w:val="23"/>
              </w:rPr>
              <w:t>, boljeg gospodarenja otpadom, očuvanju bioraznolikosti ili zaštite okoliša u bilo kojem vidu.</w:t>
            </w:r>
          </w:p>
          <w:p w14:paraId="4042E807" w14:textId="77777777" w:rsidR="005522D1" w:rsidRDefault="00CF39AB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</w:pPr>
            <w:r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U svrhu ostvarivanja bodova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unutar kategorije 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„I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novacija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“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korisnik mora u poslovnom planu opisati na koji</w:t>
            </w:r>
            <w:r w:rsidR="005522D1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način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="005522D1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projekt (prijavljeno ulaganje) predstavlja nešto novo u odnosu na dosadašnje poslovanj</w:t>
            </w:r>
            <w:r w:rsidR="002E262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e.</w:t>
            </w:r>
          </w:p>
          <w:p w14:paraId="604442C4" w14:textId="547F15C8" w:rsidR="00BE26F1" w:rsidRPr="005522D1" w:rsidRDefault="00BE26F1" w:rsidP="00CB2612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Ukoliko projekt</w:t>
            </w:r>
            <w:r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(prijavljeno ulaganje) </w:t>
            </w:r>
            <w:r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doprinosi u više od jedne kategorije uzimati će se kumulativ, odnosno zbroj svih kategorija.</w:t>
            </w:r>
            <w:r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Pr="00441E5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Maksimalni broj bodova iznosi </w:t>
            </w:r>
            <w:r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7.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5C2457A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7</w:t>
            </w:r>
          </w:p>
        </w:tc>
      </w:tr>
      <w:tr w:rsidR="00CA2AB6" w:rsidRPr="00CA2AB6" w14:paraId="3CA5FF10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DC809D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C3EE4C5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Jednake mogućnosti (zapošljavanje invalida, manjina,…)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3DB3C52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CA2AB6" w:rsidRPr="00CA2AB6" w14:paraId="1C90565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736EA98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D2A4A2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Doprinos zaštiti okoliša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C02A568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5</w:t>
            </w:r>
          </w:p>
        </w:tc>
      </w:tr>
      <w:tr w:rsidR="00CA2AB6" w:rsidRPr="00CA2AB6" w14:paraId="485FE7F4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684DB726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87821B2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Inovacija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3B16AEE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CA2AB6" w:rsidRPr="00CA2AB6" w14:paraId="708D26BA" w14:textId="77777777" w:rsidTr="001161DB">
        <w:trPr>
          <w:trHeight w:val="430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22525E06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CEDD29D" w14:textId="77777777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Ekonomska veličina</w:t>
            </w:r>
          </w:p>
          <w:p w14:paraId="5AB5A0FB" w14:textId="19F552A9" w:rsidR="00436FFE" w:rsidRDefault="00436FFE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POJAŠNJENJE: Izračun ekonomske veličine poljoprivrednog gospodarstva mora biti izdan od </w:t>
            </w:r>
            <w:r w:rsidR="006D091A">
              <w:rPr>
                <w:rFonts w:ascii="Arial Narrow" w:hAnsi="Arial Narrow" w:cstheme="minorHAnsi"/>
                <w:i/>
                <w:sz w:val="23"/>
                <w:szCs w:val="23"/>
              </w:rPr>
              <w:t>Ministarstva poljoprivrede nadležne za izdavanje potvrde o ekonomskoj veličini poljoprivrednog gospodarstva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 nakon objave </w:t>
            </w:r>
            <w:r w:rsidR="008901D8" w:rsidRPr="00DB6753">
              <w:rPr>
                <w:rFonts w:ascii="Arial Narrow" w:hAnsi="Arial Narrow" w:cstheme="minorHAnsi"/>
                <w:i/>
                <w:sz w:val="23"/>
                <w:szCs w:val="23"/>
              </w:rPr>
              <w:t>LAG-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natječaja te potpisan od </w:t>
            </w:r>
            <w:r w:rsidR="006D091A">
              <w:rPr>
                <w:rFonts w:ascii="Arial Narrow" w:hAnsi="Arial Narrow" w:cstheme="minorHAnsi"/>
                <w:i/>
                <w:sz w:val="23"/>
                <w:szCs w:val="23"/>
              </w:rPr>
              <w:t>strane Ministarstva poljoprivrede nadležne za izdavanje potvrde o ekonomskoj veličini poljoprivrednog gospodarstva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. </w:t>
            </w:r>
            <w:r w:rsidRPr="00DB6753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>Izračun ekonomske veličine poljoprivrednog gospodarstva nužan je za utvrđivanje prihvatljivosti</w:t>
            </w:r>
            <w:r w:rsidRPr="008901D8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 xml:space="preserve"> korisnika odnosno dokazivanje ekonomske veličine poljoprivrednog gospodarstva te utvrđivanje veličine gospodarstva SO na kriterijima odabira. </w:t>
            </w:r>
            <w:r w:rsidR="008901D8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P</w:t>
            </w:r>
            <w:r w:rsidR="008901D8" w:rsidRPr="008901D8">
              <w:rPr>
                <w:rFonts w:ascii="Arial Narrow" w:hAnsi="Arial Narrow"/>
                <w:i/>
                <w:sz w:val="23"/>
                <w:szCs w:val="23"/>
              </w:rPr>
              <w:t xml:space="preserve">rilikom izračuna SO, </w:t>
            </w:r>
            <w:r w:rsidR="006D091A">
              <w:rPr>
                <w:rFonts w:ascii="Arial Narrow" w:hAnsi="Arial Narrow" w:cstheme="minorHAnsi"/>
                <w:i/>
                <w:sz w:val="23"/>
                <w:szCs w:val="23"/>
              </w:rPr>
              <w:t>Ministarstvo poljoprivrede nadležno za izdavanje potvrde o ekonomskoj veličini poljoprivrednog gospodarstva</w:t>
            </w:r>
            <w:r w:rsidR="006D091A"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 </w:t>
            </w:r>
            <w:r w:rsidR="008901D8" w:rsidRPr="008901D8">
              <w:rPr>
                <w:rFonts w:ascii="Arial Narrow" w:hAnsi="Arial Narrow"/>
                <w:i/>
                <w:sz w:val="23"/>
                <w:szCs w:val="23"/>
              </w:rPr>
              <w:t xml:space="preserve">neće uzeti u obzir izmjene u ARKOD-u/JRDŽ-u koje su nastale nakon </w:t>
            </w:r>
            <w:r w:rsidR="006D091A">
              <w:rPr>
                <w:rFonts w:ascii="Arial Narrow" w:hAnsi="Arial Narrow"/>
                <w:bCs/>
                <w:i/>
                <w:sz w:val="23"/>
                <w:szCs w:val="23"/>
                <w:u w:val="single"/>
              </w:rPr>
              <w:t>16. svibnja 2019</w:t>
            </w:r>
            <w:r w:rsidR="008901D8" w:rsidRPr="008901D8">
              <w:rPr>
                <w:rFonts w:ascii="Arial Narrow" w:hAnsi="Arial Narrow"/>
                <w:bCs/>
                <w:i/>
                <w:sz w:val="23"/>
                <w:szCs w:val="23"/>
                <w:u w:val="single"/>
              </w:rPr>
              <w:t>.</w:t>
            </w:r>
            <w:r w:rsidR="006D091A">
              <w:rPr>
                <w:rFonts w:ascii="Arial Narrow" w:hAnsi="Arial Narrow"/>
                <w:bCs/>
                <w:i/>
                <w:sz w:val="23"/>
                <w:szCs w:val="23"/>
                <w:u w:val="single"/>
              </w:rPr>
              <w:t xml:space="preserve"> godine.</w:t>
            </w:r>
            <w:r w:rsidR="008901D8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</w:t>
            </w:r>
            <w:r w:rsidRPr="008901D8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 xml:space="preserve">Izračun ekonomske veličine poljoprivrednog gospodarstva obvezan je za sve korisnike, </w:t>
            </w:r>
            <w:r w:rsidR="008901D8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Korisnik na temelju ovoga kriterija može ostvariti 10 bodova ukoliko dokaže da je ekonomska veličina poljoprivrednog gospodarstva od 2.000 do 4.000 EUR. </w:t>
            </w:r>
          </w:p>
          <w:p w14:paraId="04EDB61F" w14:textId="5CFFD5B5" w:rsidR="00164DE3" w:rsidRDefault="008901D8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 xml:space="preserve">Dokaz o ekonomskoj 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veličin</w:t>
            </w:r>
            <w:r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i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poljoprivrednog gospodarstva</w:t>
            </w:r>
            <w:r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sastavni je dio Dokumentacije za podnošenje prijave </w:t>
            </w: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projekta za tip operacije 6.3. „Potpora </w:t>
            </w:r>
            <w:r w:rsidR="00B172F5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razvoju </w:t>
            </w: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mali</w:t>
            </w:r>
            <w:r w:rsidR="00B172F5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h</w:t>
            </w: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poljoprivredni</w:t>
            </w:r>
            <w:r w:rsidR="00B172F5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h</w:t>
            </w: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gospodarst</w:t>
            </w:r>
            <w:r w:rsidR="00B172F5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ava</w:t>
            </w:r>
            <w:bookmarkStart w:id="0" w:name="_GoBack"/>
            <w:bookmarkEnd w:id="0"/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“. </w:t>
            </w:r>
          </w:p>
          <w:p w14:paraId="2E707D2F" w14:textId="77777777" w:rsidR="00164DE3" w:rsidRDefault="00164DE3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Korisnik na temelju ovog kriterija može ostvariti najviše 10 bodova.</w:t>
            </w:r>
          </w:p>
          <w:p w14:paraId="2C7F3736" w14:textId="77777777" w:rsidR="008901D8" w:rsidRPr="00CA2AB6" w:rsidRDefault="00DB6753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Nije primjenjivo </w:t>
            </w:r>
            <w:r w:rsidRPr="00DB6753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>u slučaju ako je korisnik zadruga ili proizvođačka organizacija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775E2DE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CA2AB6" w:rsidRPr="00CA2AB6" w14:paraId="26DB9F22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7213A3BB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67D2801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2.000 do 4.000</w:t>
            </w:r>
            <w:r w:rsidR="00164DE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A749DEF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6114DF61" w14:textId="77777777" w:rsidTr="001161DB">
        <w:trPr>
          <w:trHeight w:val="115"/>
        </w:trPr>
        <w:tc>
          <w:tcPr>
            <w:tcW w:w="32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  <w:shd w:val="clear" w:color="000000" w:fill="DBE5F1"/>
            <w:noWrap/>
            <w:hideMark/>
          </w:tcPr>
          <w:p w14:paraId="5274B5DD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6991" w:type="dxa"/>
            <w:tcBorders>
              <w:top w:val="single" w:sz="8" w:space="0" w:color="95B3D7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  <w:hideMark/>
          </w:tcPr>
          <w:p w14:paraId="6271C94F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Max. Broj bodova po projektu</w:t>
            </w:r>
          </w:p>
        </w:tc>
        <w:tc>
          <w:tcPr>
            <w:tcW w:w="96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  <w:hideMark/>
          </w:tcPr>
          <w:p w14:paraId="4244B65D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67</w:t>
            </w:r>
          </w:p>
        </w:tc>
      </w:tr>
      <w:tr w:rsidR="001161DB" w:rsidRPr="00CA2AB6" w14:paraId="367D1D9B" w14:textId="77777777" w:rsidTr="001161DB">
        <w:trPr>
          <w:trHeight w:val="54"/>
        </w:trPr>
        <w:tc>
          <w:tcPr>
            <w:tcW w:w="32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  <w:shd w:val="clear" w:color="000000" w:fill="DBE5F1"/>
            <w:noWrap/>
          </w:tcPr>
          <w:p w14:paraId="78CA8505" w14:textId="77777777" w:rsidR="001161DB" w:rsidRPr="00CB2612" w:rsidRDefault="001161DB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6991" w:type="dxa"/>
            <w:tcBorders>
              <w:top w:val="single" w:sz="8" w:space="0" w:color="95B3D7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</w:tcPr>
          <w:p w14:paraId="0C5E0988" w14:textId="77777777" w:rsidR="001161DB" w:rsidRPr="00E403FD" w:rsidRDefault="001161D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E403FD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Prag prolaznosti</w:t>
            </w:r>
          </w:p>
        </w:tc>
        <w:tc>
          <w:tcPr>
            <w:tcW w:w="96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</w:tcPr>
          <w:p w14:paraId="0EA04B80" w14:textId="02F69787" w:rsidR="001161DB" w:rsidRPr="00E403FD" w:rsidRDefault="00E403FD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E403FD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</w:tbl>
    <w:p w14:paraId="19916616" w14:textId="77777777" w:rsidR="00CF149F" w:rsidRPr="00CF149F" w:rsidRDefault="00CF149F" w:rsidP="00CF149F">
      <w:pPr>
        <w:spacing w:after="0" w:line="360" w:lineRule="auto"/>
        <w:jc w:val="both"/>
        <w:rPr>
          <w:rFonts w:ascii="Arial Narrow" w:hAnsi="Arial Narrow"/>
          <w:sz w:val="23"/>
          <w:szCs w:val="23"/>
        </w:rPr>
      </w:pPr>
    </w:p>
    <w:sectPr w:rsidR="00CF149F" w:rsidRPr="00CF1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3F7A" w14:textId="77777777" w:rsidR="002D74EE" w:rsidRDefault="002D74EE" w:rsidP="006D091A">
      <w:pPr>
        <w:spacing w:after="0" w:line="240" w:lineRule="auto"/>
      </w:pPr>
      <w:r>
        <w:separator/>
      </w:r>
    </w:p>
  </w:endnote>
  <w:endnote w:type="continuationSeparator" w:id="0">
    <w:p w14:paraId="5ED0E380" w14:textId="77777777" w:rsidR="002D74EE" w:rsidRDefault="002D74EE" w:rsidP="006D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59AD" w14:textId="77777777" w:rsidR="002D74EE" w:rsidRDefault="002D74EE" w:rsidP="006D091A">
      <w:pPr>
        <w:spacing w:after="0" w:line="240" w:lineRule="auto"/>
      </w:pPr>
      <w:r>
        <w:separator/>
      </w:r>
    </w:p>
  </w:footnote>
  <w:footnote w:type="continuationSeparator" w:id="0">
    <w:p w14:paraId="5E63AD9D" w14:textId="77777777" w:rsidR="002D74EE" w:rsidRDefault="002D74EE" w:rsidP="006D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75EA" w14:textId="43820B11" w:rsidR="006D091A" w:rsidRPr="006D091A" w:rsidRDefault="006D091A" w:rsidP="006D091A">
    <w:pPr>
      <w:spacing w:after="0"/>
      <w:rPr>
        <w:rFonts w:ascii="Arial Narrow" w:hAnsi="Arial Narrow"/>
        <w:b/>
        <w:color w:val="000000"/>
        <w:sz w:val="24"/>
        <w:szCs w:val="24"/>
      </w:rPr>
    </w:pPr>
    <w:r w:rsidRPr="006D091A">
      <w:rPr>
        <w:rFonts w:ascii="Arial Narrow" w:hAnsi="Arial Narrow"/>
        <w:b/>
        <w:color w:val="000000"/>
        <w:sz w:val="24"/>
        <w:szCs w:val="24"/>
      </w:rPr>
      <w:t>PRILOG IV</w:t>
    </w:r>
  </w:p>
  <w:p w14:paraId="22195B6D" w14:textId="77777777" w:rsidR="006D091A" w:rsidRDefault="006D0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55AA"/>
    <w:multiLevelType w:val="hybridMultilevel"/>
    <w:tmpl w:val="4A2023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6"/>
    <w:rsid w:val="00023AAD"/>
    <w:rsid w:val="00045B4F"/>
    <w:rsid w:val="001161DB"/>
    <w:rsid w:val="00160FFE"/>
    <w:rsid w:val="00164DE3"/>
    <w:rsid w:val="00174B7B"/>
    <w:rsid w:val="001C60DE"/>
    <w:rsid w:val="001F6390"/>
    <w:rsid w:val="002D74EE"/>
    <w:rsid w:val="002E2624"/>
    <w:rsid w:val="002E47CE"/>
    <w:rsid w:val="00312016"/>
    <w:rsid w:val="00320201"/>
    <w:rsid w:val="0043614D"/>
    <w:rsid w:val="00436FFE"/>
    <w:rsid w:val="00441E54"/>
    <w:rsid w:val="0047539A"/>
    <w:rsid w:val="004927BD"/>
    <w:rsid w:val="004E5A16"/>
    <w:rsid w:val="00551DF7"/>
    <w:rsid w:val="005522D1"/>
    <w:rsid w:val="0057090E"/>
    <w:rsid w:val="00583CD2"/>
    <w:rsid w:val="006753E5"/>
    <w:rsid w:val="006D091A"/>
    <w:rsid w:val="008901D8"/>
    <w:rsid w:val="008D56D3"/>
    <w:rsid w:val="009C4564"/>
    <w:rsid w:val="00A37138"/>
    <w:rsid w:val="00B172F5"/>
    <w:rsid w:val="00B93938"/>
    <w:rsid w:val="00BD3E1E"/>
    <w:rsid w:val="00BE26F1"/>
    <w:rsid w:val="00C379DB"/>
    <w:rsid w:val="00C76D8F"/>
    <w:rsid w:val="00CA2AB6"/>
    <w:rsid w:val="00CB2612"/>
    <w:rsid w:val="00CF149F"/>
    <w:rsid w:val="00CF39AB"/>
    <w:rsid w:val="00D145E9"/>
    <w:rsid w:val="00D84706"/>
    <w:rsid w:val="00DA205B"/>
    <w:rsid w:val="00DB6753"/>
    <w:rsid w:val="00E33CD6"/>
    <w:rsid w:val="00E403FD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084"/>
  <w15:chartTrackingRefBased/>
  <w15:docId w15:val="{B2C326DE-F61C-44AA-B8B7-E337A11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45B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5B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5B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5B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5B4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B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74B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91A"/>
  </w:style>
  <w:style w:type="paragraph" w:styleId="Podnoje">
    <w:name w:val="footer"/>
    <w:basedOn w:val="Normal"/>
    <w:link w:val="PodnojeChar"/>
    <w:uiPriority w:val="99"/>
    <w:unhideWhenUsed/>
    <w:rsid w:val="006D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Isabella Knežević</cp:lastModifiedBy>
  <cp:revision>5</cp:revision>
  <cp:lastPrinted>2018-02-23T13:00:00Z</cp:lastPrinted>
  <dcterms:created xsi:type="dcterms:W3CDTF">2018-03-06T09:42:00Z</dcterms:created>
  <dcterms:modified xsi:type="dcterms:W3CDTF">2019-08-16T11:49:00Z</dcterms:modified>
</cp:coreProperties>
</file>